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B5CD" w14:textId="77777777" w:rsidR="00A24562" w:rsidRPr="00A24562" w:rsidRDefault="00A24562" w:rsidP="00A24562">
      <w:pPr>
        <w:spacing w:before="120" w:after="120" w:line="360" w:lineRule="exact"/>
        <w:textAlignment w:val="baseline"/>
        <w:rPr>
          <w:rFonts w:cs="Arial"/>
          <w:b/>
          <w:bCs/>
          <w:caps/>
          <w:sz w:val="20"/>
          <w:szCs w:val="20"/>
        </w:rPr>
      </w:pPr>
      <w:r w:rsidRPr="00A24562">
        <w:rPr>
          <w:rFonts w:ascii="Arial" w:hAnsi="Arial" w:cs="Arial"/>
          <w:b/>
          <w:bCs/>
          <w:sz w:val="20"/>
          <w:szCs w:val="20"/>
        </w:rPr>
        <w:t xml:space="preserve">Procedura aperta, ai sensi dell’art. 71 del D.lgs. 36/2023, suddivisa in due lotti, per l’affidamento di servizi di assistenza tecnica finalizzati all’efficientamento e potenziamento dell’azione amministrativa di competenza della Direzione generale del lavoro, formazione professionale, cooperazione e sicurezza sociale: “Servizio di supporto tecnico-amministrativo, consulenza e assistenza tecnica per la gestione delle linee di attività” (Lotto 1); “Servizio di rafforzamento della capacità amministrativa del partenariato del Programma Regionale FSE + 2021-2027 - Priorità 5 Assistenza tecnica” (Lotto 2). </w:t>
      </w:r>
      <w:r w:rsidRPr="00A24562">
        <w:rPr>
          <w:rFonts w:cs="Arial"/>
          <w:b/>
          <w:sz w:val="20"/>
          <w:szCs w:val="20"/>
          <w:shd w:val="clear" w:color="auto" w:fill="FFFFFF"/>
        </w:rPr>
        <w:t xml:space="preserve"> </w:t>
      </w:r>
      <w:r w:rsidRPr="00A24562">
        <w:rPr>
          <w:rFonts w:cs="Arial"/>
          <w:b/>
          <w:bCs/>
          <w:caps/>
          <w:sz w:val="20"/>
          <w:szCs w:val="20"/>
        </w:rPr>
        <w:t xml:space="preserve"> </w:t>
      </w:r>
    </w:p>
    <w:p w14:paraId="1C30ACA2" w14:textId="77777777" w:rsidR="00803613" w:rsidRPr="0035158F" w:rsidRDefault="00803613" w:rsidP="00803613">
      <w:pPr>
        <w:spacing w:before="120" w:after="120" w:line="360" w:lineRule="exact"/>
        <w:contextualSpacing/>
        <w:mirrorIndents/>
        <w:rPr>
          <w:rFonts w:ascii="Arial" w:hAnsi="Arial" w:cs="Arial"/>
          <w:sz w:val="20"/>
          <w:szCs w:val="20"/>
        </w:rPr>
      </w:pPr>
    </w:p>
    <w:tbl>
      <w:tblPr>
        <w:tblStyle w:val="Grigliatabella"/>
        <w:tblW w:w="5954" w:type="dxa"/>
        <w:tblInd w:w="1951" w:type="dxa"/>
        <w:tblLook w:val="04A0" w:firstRow="1" w:lastRow="0" w:firstColumn="1" w:lastColumn="0" w:noHBand="0" w:noVBand="1"/>
      </w:tblPr>
      <w:tblGrid>
        <w:gridCol w:w="1276"/>
        <w:gridCol w:w="4678"/>
      </w:tblGrid>
      <w:tr w:rsidR="00C22591" w:rsidRPr="00894B19" w14:paraId="2BD8EFEB" w14:textId="77777777" w:rsidTr="009072EB">
        <w:trPr>
          <w:trHeight w:val="665"/>
        </w:trPr>
        <w:tc>
          <w:tcPr>
            <w:tcW w:w="1276" w:type="dxa"/>
            <w:shd w:val="clear" w:color="auto" w:fill="D9E2F3" w:themeFill="accent1" w:themeFillTint="33"/>
            <w:vAlign w:val="center"/>
            <w:hideMark/>
          </w:tcPr>
          <w:p w14:paraId="1829CC7D" w14:textId="77777777" w:rsidR="00C22591" w:rsidRPr="00894B19" w:rsidRDefault="00C22591" w:rsidP="009072EB">
            <w:pPr>
              <w:jc w:val="center"/>
              <w:rPr>
                <w:rFonts w:cs="Arial"/>
                <w:b/>
                <w:bCs/>
                <w:spacing w:val="-1"/>
                <w:szCs w:val="18"/>
              </w:rPr>
            </w:pPr>
            <w:bookmarkStart w:id="0" w:name="_Hlk187925922"/>
            <w:r w:rsidRPr="005903F5">
              <w:rPr>
                <w:rFonts w:ascii="Arial" w:hAnsi="Arial" w:cs="Arial"/>
                <w:b/>
                <w:sz w:val="20"/>
                <w:shd w:val="clear" w:color="auto" w:fill="FFFFFF"/>
              </w:rPr>
              <w:t>LOTTO N</w:t>
            </w:r>
            <w:r>
              <w:rPr>
                <w:rFonts w:ascii="Arial" w:hAnsi="Arial" w:cs="Arial"/>
                <w:b/>
                <w:sz w:val="20"/>
                <w:shd w:val="clear" w:color="auto" w:fill="FFFFFF"/>
              </w:rPr>
              <w:t>.</w:t>
            </w:r>
          </w:p>
        </w:tc>
        <w:tc>
          <w:tcPr>
            <w:tcW w:w="4678" w:type="dxa"/>
            <w:shd w:val="clear" w:color="auto" w:fill="D9E2F3" w:themeFill="accent1" w:themeFillTint="33"/>
            <w:vAlign w:val="center"/>
            <w:hideMark/>
          </w:tcPr>
          <w:p w14:paraId="1696A231" w14:textId="77777777" w:rsidR="00C22591" w:rsidRPr="00894B19" w:rsidRDefault="00C22591" w:rsidP="009072EB">
            <w:pPr>
              <w:jc w:val="center"/>
              <w:rPr>
                <w:rFonts w:cs="Arial"/>
                <w:b/>
                <w:bCs/>
                <w:spacing w:val="-1"/>
                <w:szCs w:val="18"/>
              </w:rPr>
            </w:pPr>
            <w:r w:rsidRPr="005903F5">
              <w:rPr>
                <w:rFonts w:ascii="Arial" w:hAnsi="Arial" w:cs="Arial"/>
                <w:b/>
                <w:sz w:val="20"/>
                <w:shd w:val="clear" w:color="auto" w:fill="FFFFFF"/>
              </w:rPr>
              <w:t>CIG</w:t>
            </w:r>
          </w:p>
        </w:tc>
      </w:tr>
      <w:tr w:rsidR="00C22591" w:rsidRPr="00894B19" w14:paraId="4662AAC8" w14:textId="77777777" w:rsidTr="009072EB">
        <w:trPr>
          <w:trHeight w:val="624"/>
        </w:trPr>
        <w:tc>
          <w:tcPr>
            <w:tcW w:w="1276" w:type="dxa"/>
            <w:noWrap/>
            <w:vAlign w:val="center"/>
            <w:hideMark/>
          </w:tcPr>
          <w:p w14:paraId="3C78D41A" w14:textId="77777777" w:rsidR="00C22591" w:rsidRPr="00894B19" w:rsidRDefault="00C22591" w:rsidP="009072EB">
            <w:pPr>
              <w:spacing w:before="60" w:after="60" w:line="276" w:lineRule="auto"/>
              <w:jc w:val="center"/>
              <w:rPr>
                <w:rFonts w:cs="Arial"/>
                <w:spacing w:val="-1"/>
                <w:szCs w:val="18"/>
              </w:rPr>
            </w:pPr>
          </w:p>
        </w:tc>
        <w:tc>
          <w:tcPr>
            <w:tcW w:w="4678" w:type="dxa"/>
            <w:vAlign w:val="center"/>
            <w:hideMark/>
          </w:tcPr>
          <w:p w14:paraId="026DB919" w14:textId="77777777" w:rsidR="00C22591" w:rsidRPr="00894B19" w:rsidRDefault="00C22591" w:rsidP="009072EB">
            <w:pPr>
              <w:spacing w:before="60" w:after="60" w:line="276" w:lineRule="auto"/>
              <w:jc w:val="center"/>
              <w:rPr>
                <w:rFonts w:cs="Arial"/>
                <w:spacing w:val="-1"/>
                <w:szCs w:val="18"/>
              </w:rPr>
            </w:pPr>
          </w:p>
        </w:tc>
      </w:tr>
      <w:bookmarkEnd w:id="0"/>
    </w:tbl>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177F98BD" w14:textId="37995238"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D5DAD75"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ausiliata)</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even" r:id="rId8"/>
      <w:headerReference w:type="default" r:id="rId9"/>
      <w:footerReference w:type="even" r:id="rId10"/>
      <w:footerReference w:type="default" r:id="rId11"/>
      <w:headerReference w:type="first" r:id="rId12"/>
      <w:footerReference w:type="first" r:id="rId13"/>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4753B" w14:textId="77777777" w:rsidR="00A24562" w:rsidRDefault="00A245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23FE1555" w:rsidR="005D3003" w:rsidRPr="00AA2E3F" w:rsidRDefault="00A24562" w:rsidP="005D3003">
    <w:pPr>
      <w:pStyle w:val="Normalelt"/>
      <w:spacing w:before="0" w:after="0" w:line="240" w:lineRule="auto"/>
      <w:jc w:val="center"/>
      <w:rPr>
        <w:sz w:val="12"/>
        <w:szCs w:val="12"/>
      </w:rPr>
    </w:pPr>
    <w:r>
      <w:rPr>
        <w:noProof/>
        <w:sz w:val="12"/>
        <w:szCs w:val="12"/>
      </w:rPr>
      <w:drawing>
        <wp:inline distT="0" distB="0" distL="0" distR="0" wp14:anchorId="3F7D9E4B" wp14:editId="6112A984">
          <wp:extent cx="5761355" cy="433070"/>
          <wp:effectExtent l="0" t="0" r="0" b="5080"/>
          <wp:docPr id="46481563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33070"/>
                  </a:xfrm>
                  <a:prstGeom prst="rect">
                    <a:avLst/>
                  </a:prstGeom>
                  <a:noFill/>
                </pic:spPr>
              </pic:pic>
            </a:graphicData>
          </a:graphic>
        </wp:inline>
      </w:drawing>
    </w:r>
    <w:r w:rsidR="005D3003"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6CA91" w14:textId="77777777" w:rsidR="00A24562" w:rsidRDefault="00A245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F77258">
      <w:rPr>
        <w:rFonts w:ascii="Arial" w:hAnsi="Arial" w:cs="Arial"/>
        <w:szCs w:val="18"/>
      </w:rPr>
      <w:t>Forniture e servizi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798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3BF7"/>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562"/>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2915</Characters>
  <Application>Microsoft Office Word</Application>
  <DocSecurity>0</DocSecurity>
  <Lines>41</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47</cp:revision>
  <dcterms:created xsi:type="dcterms:W3CDTF">2024-05-22T08:55:00Z</dcterms:created>
  <dcterms:modified xsi:type="dcterms:W3CDTF">2025-07-09T11:27:00Z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